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433B" w14:textId="710F94D8" w:rsidR="00000719" w:rsidRDefault="00000719" w:rsidP="00000719">
      <w:pPr>
        <w:pStyle w:val="Heading1"/>
      </w:pPr>
      <w:r>
        <w:t>EARLY ARM DISCLOSURE STATEMENTS</w:t>
      </w:r>
    </w:p>
    <w:p w14:paraId="0197F88B" w14:textId="77777777" w:rsidR="00000719" w:rsidRDefault="00000719" w:rsidP="00000719">
      <w:pPr>
        <w:pStyle w:val="BlockText"/>
        <w:jc w:val="center"/>
      </w:pPr>
      <w:r>
        <w:t>(Please refer to the product disclosure(s) you are interest in)</w:t>
      </w:r>
    </w:p>
    <w:p w14:paraId="2D70DA96" w14:textId="77777777" w:rsidR="00000719" w:rsidRDefault="00000719">
      <w:pPr>
        <w:spacing w:after="160" w:line="259" w:lineRule="auto"/>
      </w:pPr>
    </w:p>
    <w:p w14:paraId="5D7E89A0" w14:textId="77777777" w:rsidR="00000719" w:rsidRDefault="00000719" w:rsidP="00000719">
      <w:pPr>
        <w:pStyle w:val="BlockLine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05"/>
        <w:gridCol w:w="7655"/>
      </w:tblGrid>
      <w:tr w:rsidR="00000719" w14:paraId="628B6B2C" w14:textId="77777777" w:rsidTr="00CF6AE6">
        <w:tc>
          <w:tcPr>
            <w:tcW w:w="1728" w:type="dxa"/>
          </w:tcPr>
          <w:p w14:paraId="5A72B6DC" w14:textId="77777777" w:rsidR="00000719" w:rsidRDefault="00000719" w:rsidP="00CF6AE6">
            <w:pPr>
              <w:pStyle w:val="Heading5"/>
            </w:pPr>
            <w:bookmarkStart w:id="0" w:name="_fs_PKIrHCxDgEm8yZZzAnkQQ" w:colFirst="0" w:colLast="0"/>
          </w:p>
        </w:tc>
        <w:tc>
          <w:tcPr>
            <w:tcW w:w="7772" w:type="dxa"/>
          </w:tcPr>
          <w:p w14:paraId="7DDDF9CC" w14:textId="02B7305A" w:rsidR="00000719" w:rsidRDefault="002D7090" w:rsidP="006B2B15">
            <w:pPr>
              <w:pStyle w:val="BlockText"/>
            </w:pPr>
            <w:r>
              <w:t xml:space="preserve">MORTGAGE </w:t>
            </w:r>
            <w:r w:rsidR="00000719">
              <w:t>ADJUSTABLE-RATE PRODUCTS</w:t>
            </w:r>
            <w:r>
              <w:t xml:space="preserve"> (INCLUDES CONSTRUCTION) </w:t>
            </w:r>
          </w:p>
          <w:p w14:paraId="47C50C2F" w14:textId="77777777" w:rsidR="00000719" w:rsidRDefault="00000719" w:rsidP="00CF6AE6">
            <w:pPr>
              <w:pStyle w:val="BlockText"/>
            </w:pPr>
          </w:p>
          <w:tbl>
            <w:tblPr>
              <w:tblW w:w="4044" w:type="pct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1169"/>
            </w:tblGrid>
            <w:tr w:rsidR="00000719" w14:paraId="480D3D7E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13153" w14:textId="77777777" w:rsidR="00000719" w:rsidRDefault="00000719" w:rsidP="00CF6AE6">
                  <w:pPr>
                    <w:pStyle w:val="TableHeaderText"/>
                    <w:jc w:val="left"/>
                  </w:pPr>
                  <w:bookmarkStart w:id="1" w:name="_fs_EwQL2hf3kKgMqMvevS3nQ_0_6_0" w:colFirst="0" w:colLast="0"/>
                  <w:r>
                    <w:t>Program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E3D95" w14:textId="77777777" w:rsidR="00000719" w:rsidRDefault="00000719" w:rsidP="00CF6AE6">
                  <w:pPr>
                    <w:pStyle w:val="TableHeaderText"/>
                  </w:pPr>
                  <w:r>
                    <w:t>See Page</w:t>
                  </w:r>
                </w:p>
              </w:tc>
            </w:tr>
            <w:bookmarkEnd w:id="1"/>
            <w:tr w:rsidR="00000719" w14:paraId="176F2982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CE5BD" w14:textId="3C71A3BA" w:rsidR="00000719" w:rsidRDefault="00000719" w:rsidP="00CF6AE6">
                  <w:pPr>
                    <w:pStyle w:val="TableText"/>
                  </w:pPr>
                  <w:r>
                    <w:t xml:space="preserve">1/1 </w:t>
                  </w:r>
                  <w:r w:rsidR="003E56CA">
                    <w:t>Adjustable Rate</w:t>
                  </w:r>
                  <w:r>
                    <w:t xml:space="preserve"> Mortgage-30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64AC5" w14:textId="77777777" w:rsidR="00000719" w:rsidRDefault="00000719" w:rsidP="00CF6AE6">
                  <w:pPr>
                    <w:pStyle w:val="TableText"/>
                  </w:pPr>
                  <w:r>
                    <w:t>2</w:t>
                  </w:r>
                </w:p>
              </w:tc>
            </w:tr>
            <w:tr w:rsidR="00000719" w14:paraId="6312D1F2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80DB6" w14:textId="783EE83B" w:rsidR="00000719" w:rsidRDefault="00000719" w:rsidP="00CF6AE6">
                  <w:pPr>
                    <w:pStyle w:val="TableText"/>
                  </w:pPr>
                  <w:r>
                    <w:t xml:space="preserve">3/1 </w:t>
                  </w:r>
                  <w:r w:rsidR="003E56CA">
                    <w:t>Adjustable Rate</w:t>
                  </w:r>
                  <w:r>
                    <w:t xml:space="preserve"> Mortgage-30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BC69" w14:textId="77777777" w:rsidR="00000719" w:rsidRDefault="00000719" w:rsidP="00CF6AE6">
                  <w:pPr>
                    <w:pStyle w:val="TableText"/>
                  </w:pPr>
                  <w:r>
                    <w:t>4</w:t>
                  </w:r>
                </w:p>
              </w:tc>
            </w:tr>
            <w:tr w:rsidR="00000719" w14:paraId="57017A21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D2DE4" w14:textId="23F7F2F6" w:rsidR="00000719" w:rsidRDefault="00000719" w:rsidP="00CF6AE6">
                  <w:pPr>
                    <w:pStyle w:val="TableText"/>
                  </w:pPr>
                  <w:r>
                    <w:t xml:space="preserve">5/1 </w:t>
                  </w:r>
                  <w:r w:rsidR="003E56CA">
                    <w:t>Adjustable Rate</w:t>
                  </w:r>
                  <w:r>
                    <w:t xml:space="preserve"> Mortgage-30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68321" w14:textId="77777777" w:rsidR="00000719" w:rsidRDefault="00000719" w:rsidP="00CF6AE6">
                  <w:pPr>
                    <w:pStyle w:val="TableText"/>
                  </w:pPr>
                  <w:r>
                    <w:t>6</w:t>
                  </w:r>
                </w:p>
              </w:tc>
            </w:tr>
            <w:tr w:rsidR="00000719" w14:paraId="04DB38CE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72877" w14:textId="34F8F332" w:rsidR="00000719" w:rsidRDefault="00000719" w:rsidP="00CF6AE6">
                  <w:pPr>
                    <w:pStyle w:val="TableText"/>
                  </w:pPr>
                  <w:r>
                    <w:t xml:space="preserve">7/1 </w:t>
                  </w:r>
                  <w:r w:rsidR="003E56CA">
                    <w:t>Adjustable Rate</w:t>
                  </w:r>
                  <w:r>
                    <w:t xml:space="preserve"> Mortgage- 30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84D54" w14:textId="77777777" w:rsidR="00000719" w:rsidRDefault="00000719" w:rsidP="00CF6AE6">
                  <w:pPr>
                    <w:pStyle w:val="TableText"/>
                  </w:pPr>
                  <w:r>
                    <w:t>8</w:t>
                  </w:r>
                </w:p>
              </w:tc>
            </w:tr>
          </w:tbl>
          <w:p w14:paraId="691EED88" w14:textId="77777777" w:rsidR="00000719" w:rsidRDefault="00000719" w:rsidP="00CF6AE6">
            <w:pPr>
              <w:pStyle w:val="TableText"/>
            </w:pPr>
            <w:r>
              <w:t xml:space="preserve"> </w:t>
            </w:r>
          </w:p>
        </w:tc>
      </w:tr>
      <w:bookmarkEnd w:id="0"/>
    </w:tbl>
    <w:p w14:paraId="61AA149E" w14:textId="77777777" w:rsidR="00000719" w:rsidRDefault="00000719" w:rsidP="00000719">
      <w:pPr>
        <w:pStyle w:val="BlockLine"/>
        <w:numPr>
          <w:ilvl w:val="0"/>
          <w:numId w:val="0"/>
        </w:numPr>
        <w:ind w:left="1720"/>
      </w:pPr>
    </w:p>
    <w:p w14:paraId="35BE713F" w14:textId="77777777" w:rsidR="00361AE8" w:rsidRPr="00000719" w:rsidRDefault="00000719" w:rsidP="00000719">
      <w:pPr>
        <w:spacing w:after="160" w:line="259" w:lineRule="auto"/>
      </w:pPr>
      <w:r>
        <w:br w:type="page"/>
      </w:r>
    </w:p>
    <w:p w14:paraId="174F37E9" w14:textId="07287288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EARLY ARM DISCLOSURE STATEMENT</w:t>
      </w:r>
    </w:p>
    <w:p w14:paraId="1F421E09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8B5B66" w14:textId="1E2E2C24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NAME</w:t>
      </w:r>
      <w:r w:rsidRPr="008C0EFB">
        <w:rPr>
          <w:rFonts w:ascii="Arial" w:hAnsi="Arial" w:cs="Arial"/>
          <w:b/>
          <w:bCs/>
          <w:sz w:val="20"/>
          <w:szCs w:val="20"/>
        </w:rPr>
        <w:t xml:space="preserve">: 1/1 </w:t>
      </w:r>
      <w:r w:rsidR="003E56CA">
        <w:rPr>
          <w:rFonts w:ascii="Arial" w:hAnsi="Arial" w:cs="Arial"/>
          <w:b/>
          <w:bCs/>
          <w:sz w:val="20"/>
          <w:szCs w:val="20"/>
        </w:rPr>
        <w:t>Adjustable Rate</w:t>
      </w:r>
      <w:r w:rsidR="008C0EFB">
        <w:rPr>
          <w:rFonts w:ascii="Arial" w:hAnsi="Arial" w:cs="Arial"/>
          <w:b/>
          <w:bCs/>
          <w:sz w:val="20"/>
          <w:szCs w:val="20"/>
        </w:rPr>
        <w:t xml:space="preserve"> Mortgage-30 </w:t>
      </w:r>
      <w:r w:rsidR="008B67CE">
        <w:rPr>
          <w:rFonts w:ascii="Arial" w:hAnsi="Arial" w:cs="Arial"/>
          <w:b/>
          <w:bCs/>
          <w:sz w:val="20"/>
          <w:szCs w:val="20"/>
        </w:rPr>
        <w:t>Year Term</w:t>
      </w:r>
    </w:p>
    <w:p w14:paraId="20FA351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473E3CE8" w14:textId="4EDD75BA" w:rsidR="00F14D93" w:rsidRDefault="00361AE8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</w:t>
      </w:r>
      <w:r w:rsidR="00F14D93">
        <w:rPr>
          <w:rFonts w:ascii="Arial" w:hAnsi="Arial" w:cs="Arial"/>
          <w:b/>
          <w:bCs/>
          <w:szCs w:val="24"/>
        </w:rPr>
        <w:t xml:space="preserve">MPORTANT LOAN INFORMATION </w:t>
      </w:r>
      <w:r w:rsidR="00F14D93">
        <w:rPr>
          <w:rFonts w:ascii="Arial-BoldMT" w:hAnsi="Arial-BoldMT" w:cs="Arial-BoldMT"/>
          <w:b/>
          <w:bCs/>
          <w:szCs w:val="24"/>
        </w:rPr>
        <w:t xml:space="preserve">– </w:t>
      </w:r>
      <w:r w:rsidR="00F14D93">
        <w:rPr>
          <w:rFonts w:ascii="Arial" w:hAnsi="Arial" w:cs="Arial"/>
          <w:b/>
          <w:bCs/>
          <w:szCs w:val="24"/>
        </w:rPr>
        <w:t>PLEASE READ CAREFULLY</w:t>
      </w:r>
    </w:p>
    <w:p w14:paraId="04F35C4C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35C9989A" w14:textId="519363F0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361AE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23B2AFC9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EA1362" w14:textId="57F16DEB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</w:t>
      </w:r>
      <w:r w:rsidR="00560D15">
        <w:rPr>
          <w:rFonts w:ascii="Arial" w:hAnsi="Arial" w:cs="Arial"/>
          <w:b/>
          <w:bCs/>
          <w:sz w:val="20"/>
          <w:szCs w:val="20"/>
        </w:rPr>
        <w:t xml:space="preserve">INTEREST RATE AND </w:t>
      </w:r>
      <w:r>
        <w:rPr>
          <w:rFonts w:ascii="Arial" w:hAnsi="Arial" w:cs="Arial"/>
          <w:b/>
          <w:bCs/>
          <w:sz w:val="20"/>
          <w:szCs w:val="20"/>
        </w:rPr>
        <w:t xml:space="preserve">PAYMENT </w:t>
      </w:r>
      <w:r w:rsidR="00560D15">
        <w:rPr>
          <w:rFonts w:ascii="Arial" w:hAnsi="Arial" w:cs="Arial"/>
          <w:b/>
          <w:bCs/>
          <w:sz w:val="20"/>
          <w:szCs w:val="20"/>
        </w:rPr>
        <w:t xml:space="preserve">CAN </w:t>
      </w:r>
      <w:r>
        <w:rPr>
          <w:rFonts w:ascii="Arial" w:hAnsi="Arial" w:cs="Arial"/>
          <w:b/>
          <w:bCs/>
          <w:sz w:val="20"/>
          <w:szCs w:val="20"/>
        </w:rPr>
        <w:t xml:space="preserve">CHANGE </w:t>
      </w:r>
      <w:r w:rsidR="00560D15">
        <w:rPr>
          <w:rFonts w:ascii="Arial" w:hAnsi="Arial" w:cs="Arial"/>
          <w:b/>
          <w:bCs/>
          <w:sz w:val="20"/>
          <w:szCs w:val="20"/>
        </w:rPr>
        <w:t>YEARLY</w:t>
      </w:r>
      <w:r>
        <w:rPr>
          <w:rFonts w:ascii="Arial" w:hAnsi="Arial" w:cs="Arial"/>
          <w:sz w:val="20"/>
          <w:szCs w:val="20"/>
        </w:rPr>
        <w:t>. You are applying for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which changes can occur (refer</w:t>
      </w:r>
      <w:r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361AE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and margin.</w:t>
      </w:r>
    </w:p>
    <w:p w14:paraId="0D471465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822A16" w14:textId="4F5A90CF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5A697303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3FF1991" w14:textId="17F65F22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670B465D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E92FFEB" w14:textId="54634D85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 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33ABB6A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DB2686" w14:textId="6230BBC2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05B1E393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1486D" w14:textId="6C7B45EA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461AF3E5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4BECD2" w14:textId="73D7613B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361AE8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2E69C7A3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305CBEC" w14:textId="52160D36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026C7124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772481" w14:textId="77777777" w:rsidR="00361AE8" w:rsidRDefault="00361AE8" w:rsidP="00361AE8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0CAF3643" w14:textId="77D5205A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65B9CB8D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AA71EFF" w14:textId="54BB021D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168768D9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17994BA" w14:textId="168A6475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6EFEA43D" w14:textId="77777777" w:rsidR="00361AE8" w:rsidRDefault="00361AE8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5A13024" w14:textId="23F534D8" w:rsidR="002C1D3C" w:rsidRDefault="002C1D3C" w:rsidP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HOW YOUR PAYMENT CAN </w:t>
      </w:r>
      <w:r w:rsidRPr="002C1D3C">
        <w:rPr>
          <w:rFonts w:ascii="Arial-BoldMT" w:hAnsi="Arial-BoldMT" w:cs="Arial-BoldMT"/>
          <w:b/>
          <w:bCs/>
          <w:sz w:val="20"/>
          <w:szCs w:val="20"/>
        </w:rPr>
        <w:t xml:space="preserve">CHANGE </w:t>
      </w:r>
      <w:r w:rsidRPr="002C1D3C">
        <w:rPr>
          <w:rFonts w:ascii="Arial" w:hAnsi="Arial" w:cs="Arial"/>
          <w:b/>
          <w:bCs/>
          <w:sz w:val="20"/>
          <w:szCs w:val="20"/>
        </w:rPr>
        <w:t>(In</w:t>
      </w:r>
      <w:r w:rsidRPr="002C1D3C">
        <w:rPr>
          <w:rFonts w:ascii="Arial-BoldMT" w:hAnsi="Arial-BoldMT" w:cs="Arial-BoldMT"/>
          <w:b/>
          <w:bCs/>
          <w:sz w:val="20"/>
          <w:szCs w:val="20"/>
        </w:rPr>
        <w:t>itial and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Maximum Interest and Payments)</w:t>
      </w:r>
      <w:r>
        <w:rPr>
          <w:rFonts w:ascii="Arial" w:hAnsi="Arial" w:cs="Arial"/>
          <w:sz w:val="20"/>
          <w:szCs w:val="20"/>
        </w:rPr>
        <w:t xml:space="preserve"> Your payment can change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>
        <w:rPr>
          <w:rFonts w:ascii="Arial" w:hAnsi="Arial" w:cs="Arial"/>
          <w:b/>
          <w:bCs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 xml:space="preserve">- month term and </w:t>
      </w:r>
      <w:r w:rsidRPr="007F2B7B">
        <w:rPr>
          <w:rFonts w:ascii="Arial" w:hAnsi="Arial" w:cs="Arial"/>
          <w:sz w:val="20"/>
          <w:szCs w:val="20"/>
        </w:rPr>
        <w:t xml:space="preserve">an initial </w:t>
      </w:r>
      <w:r w:rsidR="00717274" w:rsidRPr="007F2B7B">
        <w:rPr>
          <w:rFonts w:ascii="Arial" w:hAnsi="Arial" w:cs="Arial"/>
          <w:sz w:val="20"/>
          <w:szCs w:val="20"/>
        </w:rPr>
        <w:t xml:space="preserve">discounted </w:t>
      </w:r>
      <w:r w:rsidRPr="007F2B7B"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6.375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</w:t>
      </w:r>
      <w:r w:rsidR="005A70C4" w:rsidRPr="007F2B7B">
        <w:rPr>
          <w:rFonts w:ascii="Arial" w:hAnsi="Arial" w:cs="Arial"/>
          <w:sz w:val="20"/>
          <w:szCs w:val="20"/>
        </w:rPr>
        <w:t xml:space="preserve">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6.000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>62.39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>10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4.18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="00551E81" w:rsidRPr="007F2B7B">
        <w:rPr>
          <w:rFonts w:ascii="Arial" w:hAnsi="Arial" w:cs="Arial"/>
          <w:b/>
          <w:bCs/>
          <w:sz w:val="20"/>
          <w:szCs w:val="20"/>
        </w:rPr>
        <w:t>4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th </w:t>
      </w:r>
      <w:r w:rsidRPr="007F2B7B">
        <w:rPr>
          <w:rFonts w:ascii="Arial" w:hAnsi="Arial" w:cs="Arial"/>
          <w:sz w:val="20"/>
          <w:szCs w:val="20"/>
        </w:rPr>
        <w:t xml:space="preserve">year.  The example used is based on a recent interest rate used by the Bank as of </w:t>
      </w:r>
      <w:r w:rsidR="00551E81" w:rsidRPr="007F2B7B">
        <w:rPr>
          <w:rFonts w:ascii="Arial" w:hAnsi="Arial" w:cs="Arial"/>
          <w:sz w:val="20"/>
          <w:szCs w:val="20"/>
        </w:rPr>
        <w:t>January</w:t>
      </w:r>
      <w:r w:rsidRPr="007F2B7B">
        <w:rPr>
          <w:rFonts w:ascii="Arial" w:hAnsi="Arial" w:cs="Arial"/>
          <w:sz w:val="20"/>
          <w:szCs w:val="20"/>
        </w:rPr>
        <w:t xml:space="preserve"> </w:t>
      </w:r>
      <w:r w:rsidR="0098115C" w:rsidRPr="007F2B7B">
        <w:rPr>
          <w:rFonts w:ascii="Arial" w:hAnsi="Arial" w:cs="Arial"/>
          <w:sz w:val="20"/>
          <w:szCs w:val="20"/>
        </w:rPr>
        <w:t xml:space="preserve">of </w:t>
      </w:r>
      <w:r w:rsidRPr="007F2B7B">
        <w:rPr>
          <w:rFonts w:ascii="Arial" w:hAnsi="Arial" w:cs="Arial"/>
          <w:sz w:val="20"/>
          <w:szCs w:val="20"/>
        </w:rPr>
        <w:t>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>.</w:t>
      </w:r>
    </w:p>
    <w:p w14:paraId="4930661D" w14:textId="77777777" w:rsidR="002C1D3C" w:rsidRDefault="002C1D3C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6238D6" w14:textId="29196A79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see what your payment would be, divide your mortgage amount by $10,000, then multiply the monthly payment by that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Multiply the payment amount by this number, e.</w:t>
      </w:r>
      <w:r w:rsidRPr="007F2B7B">
        <w:rPr>
          <w:rFonts w:ascii="Arial" w:hAnsi="Arial" w:cs="Arial"/>
          <w:sz w:val="20"/>
          <w:szCs w:val="20"/>
        </w:rPr>
        <w:t>g. 6 x $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>62.39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374.34</w:t>
      </w:r>
    </w:p>
    <w:p w14:paraId="6D5AF796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59661CA" w14:textId="47A862E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21E773EA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325123" w14:textId="7777777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626D94F6" w14:textId="77777777" w:rsidR="00361AE8" w:rsidRDefault="00361AE8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1CE1AA81" w14:textId="77777777" w:rsidR="00F14D93" w:rsidRDefault="00F14D9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DD51B9" w14:textId="1856E7CA" w:rsidR="00F14D93" w:rsidRDefault="00F14D93" w:rsidP="00F14D93">
      <w:pPr>
        <w:spacing w:after="160" w:line="259" w:lineRule="auto"/>
        <w:rPr>
          <w:i/>
        </w:rPr>
      </w:pPr>
    </w:p>
    <w:p w14:paraId="32F6E4D4" w14:textId="77777777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EARLY ARM DISCLOSURE STATEMENT</w:t>
      </w:r>
    </w:p>
    <w:p w14:paraId="04373DA6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ADB4BD" w14:textId="45BD2DA4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NAME: 3/1</w:t>
      </w:r>
      <w:r w:rsidR="003E56CA">
        <w:rPr>
          <w:rFonts w:ascii="Arial" w:hAnsi="Arial" w:cs="Arial"/>
          <w:b/>
          <w:bCs/>
          <w:sz w:val="20"/>
          <w:szCs w:val="20"/>
        </w:rPr>
        <w:t xml:space="preserve"> Adjustable Rate</w:t>
      </w:r>
      <w:r w:rsidR="008B67CE">
        <w:rPr>
          <w:rFonts w:ascii="Arial" w:hAnsi="Arial" w:cs="Arial"/>
          <w:b/>
          <w:bCs/>
          <w:sz w:val="20"/>
          <w:szCs w:val="20"/>
        </w:rPr>
        <w:t xml:space="preserve"> Mortgage-30 Year Term</w:t>
      </w:r>
    </w:p>
    <w:p w14:paraId="7A6CF176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2FB7945" w14:textId="77777777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IMPORTANT LOAN INFORMATION </w:t>
      </w:r>
      <w:r>
        <w:rPr>
          <w:rFonts w:ascii="Arial-BoldMT" w:hAnsi="Arial-BoldMT" w:cs="Arial-BoldMT"/>
          <w:b/>
          <w:bCs/>
          <w:szCs w:val="24"/>
        </w:rPr>
        <w:t xml:space="preserve">– </w:t>
      </w:r>
      <w:r>
        <w:rPr>
          <w:rFonts w:ascii="Arial" w:hAnsi="Arial" w:cs="Arial"/>
          <w:b/>
          <w:bCs/>
          <w:szCs w:val="24"/>
        </w:rPr>
        <w:t>PLEASE READ CAREFULLY</w:t>
      </w:r>
    </w:p>
    <w:p w14:paraId="5FCAAE87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1D434745" w14:textId="0D2A8A9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361AE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6C390F52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877E08" w14:textId="7C1BA7FB" w:rsidR="0001159F" w:rsidRDefault="00560D15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INTEREST RATE AND PAYMENT </w:t>
      </w:r>
      <w:r w:rsidR="00F467DB">
        <w:rPr>
          <w:rFonts w:ascii="Arial" w:hAnsi="Arial" w:cs="Arial"/>
          <w:b/>
          <w:bCs/>
          <w:sz w:val="20"/>
          <w:szCs w:val="20"/>
        </w:rPr>
        <w:t xml:space="preserve">MAY </w:t>
      </w:r>
      <w:r>
        <w:rPr>
          <w:rFonts w:ascii="Arial" w:hAnsi="Arial" w:cs="Arial"/>
          <w:b/>
          <w:bCs/>
          <w:sz w:val="20"/>
          <w:szCs w:val="20"/>
        </w:rPr>
        <w:t xml:space="preserve">CHANGE </w:t>
      </w:r>
      <w:r w:rsidR="00F467DB">
        <w:rPr>
          <w:rFonts w:ascii="Arial" w:hAnsi="Arial" w:cs="Arial"/>
          <w:b/>
          <w:bCs/>
          <w:sz w:val="20"/>
          <w:szCs w:val="20"/>
        </w:rPr>
        <w:t>IN THE FUTURE</w:t>
      </w:r>
      <w:r>
        <w:rPr>
          <w:rFonts w:ascii="Arial" w:hAnsi="Arial" w:cs="Arial"/>
          <w:sz w:val="20"/>
          <w:szCs w:val="20"/>
        </w:rPr>
        <w:t xml:space="preserve">. </w:t>
      </w:r>
      <w:r w:rsidR="00F14D93">
        <w:rPr>
          <w:rFonts w:ascii="Arial" w:hAnsi="Arial" w:cs="Arial"/>
          <w:sz w:val="20"/>
          <w:szCs w:val="20"/>
        </w:rPr>
        <w:t>You are applying for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on which changes can occur (refer</w:t>
      </w:r>
      <w:r w:rsidR="00F14D93"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361AE8">
        <w:rPr>
          <w:rFonts w:ascii="ArialMT" w:hAnsi="ArialMT" w:cs="ArialMT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interest rate and margin.</w:t>
      </w:r>
      <w:r w:rsidR="00361AE8">
        <w:rPr>
          <w:rFonts w:ascii="Arial" w:hAnsi="Arial" w:cs="Arial"/>
          <w:sz w:val="20"/>
          <w:szCs w:val="20"/>
        </w:rPr>
        <w:t xml:space="preserve"> </w:t>
      </w:r>
    </w:p>
    <w:p w14:paraId="5F6BC97C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687C72" w14:textId="5AFAB7D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58E9DC0E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6759EB" w14:textId="43B08EF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558BC24D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8E8B96A" w14:textId="294EA8CD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 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BD14227" w14:textId="77777777" w:rsidR="00361AE8" w:rsidRDefault="00361AE8" w:rsidP="00361AE8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7EADCEC3" w14:textId="16E44563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5A67591B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C27F6" w14:textId="64BA489F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20A249AB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B540CE8" w14:textId="08532B60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36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361AE8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1496E5B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E3864FA" w14:textId="6488C8C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07A3FADE" w14:textId="074682DD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36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0CC8D6E2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B53C564" w14:textId="4270F16A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137FD35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21083FF" w14:textId="512CD5C1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70744941" w14:textId="77777777" w:rsidR="00361AE8" w:rsidRDefault="00361AE8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0D1222C" w14:textId="586C38F3" w:rsidR="002C1D3C" w:rsidRPr="007F2B7B" w:rsidRDefault="002C1D3C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HOW YOUR PAYMENT CAN CHANGE </w:t>
      </w:r>
      <w:r w:rsidRPr="00F467DB">
        <w:rPr>
          <w:rFonts w:ascii="Arial-BoldMT" w:hAnsi="Arial-BoldMT" w:cs="Arial-BoldMT"/>
          <w:b/>
          <w:bCs/>
          <w:sz w:val="20"/>
          <w:szCs w:val="20"/>
        </w:rPr>
        <w:t>(</w:t>
      </w:r>
      <w:r w:rsidRPr="00F467DB">
        <w:rPr>
          <w:rFonts w:ascii="Arial" w:hAnsi="Arial" w:cs="Arial"/>
          <w:b/>
          <w:bCs/>
          <w:sz w:val="20"/>
          <w:szCs w:val="20"/>
        </w:rPr>
        <w:t>I</w:t>
      </w:r>
      <w:r w:rsidRPr="00F467DB">
        <w:rPr>
          <w:rFonts w:ascii="Arial-BoldMT" w:hAnsi="Arial-BoldMT" w:cs="Arial-BoldMT"/>
          <w:b/>
          <w:bCs/>
          <w:sz w:val="20"/>
          <w:szCs w:val="20"/>
        </w:rPr>
        <w:t>nitial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and Maximum Interest and Payments) </w:t>
      </w:r>
      <w:r w:rsidRPr="002C1D3C">
        <w:rPr>
          <w:rFonts w:ascii="Arial-BoldMT" w:hAnsi="Arial-BoldMT" w:cs="Arial-BoldMT"/>
          <w:sz w:val="20"/>
          <w:szCs w:val="20"/>
        </w:rPr>
        <w:t>After 36 months,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payment can change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>
        <w:rPr>
          <w:rFonts w:ascii="Arial" w:hAnsi="Arial" w:cs="Arial"/>
          <w:b/>
          <w:bCs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 xml:space="preserve">- month term and an initial </w:t>
      </w:r>
      <w:r w:rsidR="005A70C4">
        <w:rPr>
          <w:rFonts w:ascii="Arial" w:hAnsi="Arial" w:cs="Arial"/>
          <w:sz w:val="20"/>
          <w:szCs w:val="20"/>
        </w:rPr>
        <w:t xml:space="preserve">discounted </w:t>
      </w:r>
      <w:r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</w:t>
      </w:r>
      <w:r w:rsidR="0098115C" w:rsidRPr="007F2B7B">
        <w:rPr>
          <w:rFonts w:ascii="Arial" w:hAnsi="Arial" w:cs="Arial"/>
          <w:b/>
          <w:bCs/>
          <w:sz w:val="20"/>
          <w:szCs w:val="20"/>
        </w:rPr>
        <w:t>.375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6.000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1E138D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1E138D" w:rsidRPr="007F2B7B">
        <w:rPr>
          <w:rFonts w:ascii="Arial" w:hAnsi="Arial" w:cs="Arial"/>
          <w:b/>
          <w:bCs/>
          <w:sz w:val="20"/>
          <w:szCs w:val="20"/>
        </w:rPr>
        <w:t>10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 xml:space="preserve">2.26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6th </w:t>
      </w:r>
      <w:r w:rsidRPr="007F2B7B">
        <w:rPr>
          <w:rFonts w:ascii="Arial" w:hAnsi="Arial" w:cs="Arial"/>
          <w:sz w:val="20"/>
          <w:szCs w:val="20"/>
        </w:rPr>
        <w:t xml:space="preserve">year. The example is based on a recent interest rate used by the Bank as of </w:t>
      </w:r>
      <w:r w:rsidR="001D4F79" w:rsidRPr="007F2B7B">
        <w:rPr>
          <w:rFonts w:ascii="Arial" w:hAnsi="Arial" w:cs="Arial"/>
          <w:sz w:val="20"/>
          <w:szCs w:val="20"/>
        </w:rPr>
        <w:t>Janua</w:t>
      </w:r>
      <w:r w:rsidRPr="007F2B7B">
        <w:rPr>
          <w:rFonts w:ascii="Arial" w:hAnsi="Arial" w:cs="Arial"/>
          <w:sz w:val="20"/>
          <w:szCs w:val="20"/>
        </w:rPr>
        <w:t>r</w:t>
      </w:r>
      <w:r w:rsidR="001D4F79" w:rsidRPr="007F2B7B">
        <w:rPr>
          <w:rFonts w:ascii="Arial" w:hAnsi="Arial" w:cs="Arial"/>
          <w:sz w:val="20"/>
          <w:szCs w:val="20"/>
        </w:rPr>
        <w:t>y</w:t>
      </w:r>
      <w:r w:rsidRPr="007F2B7B">
        <w:rPr>
          <w:rFonts w:ascii="Arial" w:hAnsi="Arial" w:cs="Arial"/>
          <w:sz w:val="20"/>
          <w:szCs w:val="20"/>
        </w:rPr>
        <w:t xml:space="preserve"> </w:t>
      </w:r>
      <w:r w:rsidR="0098115C" w:rsidRPr="007F2B7B">
        <w:rPr>
          <w:rFonts w:ascii="Arial" w:hAnsi="Arial" w:cs="Arial"/>
          <w:sz w:val="20"/>
          <w:szCs w:val="20"/>
        </w:rPr>
        <w:t xml:space="preserve">of </w:t>
      </w:r>
      <w:r w:rsidRPr="007F2B7B">
        <w:rPr>
          <w:rFonts w:ascii="Arial" w:hAnsi="Arial" w:cs="Arial"/>
          <w:sz w:val="20"/>
          <w:szCs w:val="20"/>
        </w:rPr>
        <w:t>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>.</w:t>
      </w:r>
    </w:p>
    <w:p w14:paraId="4A61C591" w14:textId="77777777" w:rsidR="002C1D3C" w:rsidRPr="007F2B7B" w:rsidRDefault="002C1D3C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3CDA14" w14:textId="28F9F67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F2B7B">
        <w:rPr>
          <w:rFonts w:ascii="Arial" w:hAnsi="Arial" w:cs="Arial"/>
          <w:sz w:val="20"/>
          <w:szCs w:val="20"/>
        </w:rPr>
        <w:t>To see what your payment would be, divide your mortgage amount by $10,000, then multiply the monthly payment by that</w:t>
      </w:r>
      <w:r w:rsidR="00361AE8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361AE8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Multiply the payment amount by this number, e.g. 6 x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62.39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374.34</w:t>
      </w:r>
    </w:p>
    <w:p w14:paraId="0C74E54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2957D3" w14:textId="5E5C56C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5CD2E787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A1B1824" w14:textId="177ACB3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4FFC7F60" w14:textId="77777777" w:rsidR="00361AE8" w:rsidRDefault="00361AE8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073AA406" w14:textId="385D1ECE" w:rsidR="00F14D93" w:rsidRDefault="00F14D93" w:rsidP="00F14D9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7739E00" w14:textId="77777777" w:rsidR="00F14D93" w:rsidRDefault="00F14D9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D458BD" w14:textId="598145AF" w:rsidR="00F14D93" w:rsidRDefault="00F14D93" w:rsidP="00F14D93">
      <w:pPr>
        <w:spacing w:after="160" w:line="259" w:lineRule="auto"/>
        <w:rPr>
          <w:iCs/>
        </w:rPr>
      </w:pPr>
    </w:p>
    <w:p w14:paraId="270DE7D4" w14:textId="77777777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EARLY ARM DISCLOSURE STATEMENT</w:t>
      </w:r>
    </w:p>
    <w:p w14:paraId="239592A7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645C269" w14:textId="3513AEDD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NAME: 5/1 </w:t>
      </w:r>
      <w:r w:rsidR="008B67CE">
        <w:rPr>
          <w:rFonts w:ascii="Arial" w:hAnsi="Arial" w:cs="Arial"/>
          <w:b/>
          <w:bCs/>
          <w:sz w:val="20"/>
          <w:szCs w:val="20"/>
        </w:rPr>
        <w:t>Adjustable Rate Mortgage-30 Year Term</w:t>
      </w:r>
    </w:p>
    <w:p w14:paraId="763FC96D" w14:textId="77777777" w:rsidR="00361AE8" w:rsidRDefault="00361AE8" w:rsidP="00361AE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Cs w:val="24"/>
        </w:rPr>
      </w:pPr>
    </w:p>
    <w:p w14:paraId="0D3FF2C4" w14:textId="24AF5AEC" w:rsidR="00F14D93" w:rsidRDefault="00F14D93" w:rsidP="00AB3A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IMPORTANT LOAN INFORMATION </w:t>
      </w:r>
      <w:r>
        <w:rPr>
          <w:rFonts w:ascii="Arial-BoldMT" w:hAnsi="Arial-BoldMT" w:cs="Arial-BoldMT"/>
          <w:b/>
          <w:bCs/>
          <w:szCs w:val="24"/>
        </w:rPr>
        <w:t xml:space="preserve">– </w:t>
      </w:r>
      <w:r>
        <w:rPr>
          <w:rFonts w:ascii="Arial" w:hAnsi="Arial" w:cs="Arial"/>
          <w:b/>
          <w:bCs/>
          <w:szCs w:val="24"/>
        </w:rPr>
        <w:t>PLEASE READ CAREFULLY</w:t>
      </w:r>
    </w:p>
    <w:p w14:paraId="35220546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62ACD45F" w14:textId="7819A54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361AE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6814FCA7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21188A" w14:textId="0D230F11" w:rsidR="0001159F" w:rsidRDefault="00560D15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INTEREST RATE AND PAYMENT </w:t>
      </w:r>
      <w:r w:rsidR="00F467DB">
        <w:rPr>
          <w:rFonts w:ascii="Arial" w:hAnsi="Arial" w:cs="Arial"/>
          <w:b/>
          <w:bCs/>
          <w:sz w:val="20"/>
          <w:szCs w:val="20"/>
        </w:rPr>
        <w:t>MAY</w:t>
      </w:r>
      <w:r>
        <w:rPr>
          <w:rFonts w:ascii="Arial" w:hAnsi="Arial" w:cs="Arial"/>
          <w:b/>
          <w:bCs/>
          <w:sz w:val="20"/>
          <w:szCs w:val="20"/>
        </w:rPr>
        <w:t xml:space="preserve"> CHANGE </w:t>
      </w:r>
      <w:r w:rsidR="00F467DB">
        <w:rPr>
          <w:rFonts w:ascii="Arial" w:hAnsi="Arial" w:cs="Arial"/>
          <w:b/>
          <w:bCs/>
          <w:sz w:val="20"/>
          <w:szCs w:val="20"/>
        </w:rPr>
        <w:t>IN THE FUTURE</w:t>
      </w:r>
      <w:r>
        <w:rPr>
          <w:rFonts w:ascii="Arial" w:hAnsi="Arial" w:cs="Arial"/>
          <w:sz w:val="20"/>
          <w:szCs w:val="20"/>
        </w:rPr>
        <w:t xml:space="preserve">. </w:t>
      </w:r>
      <w:r w:rsidR="00F14D93">
        <w:rPr>
          <w:rFonts w:ascii="Arial" w:hAnsi="Arial" w:cs="Arial"/>
          <w:sz w:val="20"/>
          <w:szCs w:val="20"/>
        </w:rPr>
        <w:t>You are applying for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on which changes can occur (refer</w:t>
      </w:r>
      <w:r w:rsidR="00F14D93"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361AE8">
        <w:rPr>
          <w:rFonts w:ascii="ArialMT" w:hAnsi="ArialMT" w:cs="ArialMT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interest rate and margin.</w:t>
      </w:r>
      <w:r w:rsidR="00361AE8">
        <w:rPr>
          <w:rFonts w:ascii="Arial" w:hAnsi="Arial" w:cs="Arial"/>
          <w:sz w:val="20"/>
          <w:szCs w:val="20"/>
        </w:rPr>
        <w:t xml:space="preserve"> </w:t>
      </w:r>
    </w:p>
    <w:p w14:paraId="7FBF806A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99B50A" w14:textId="25B7302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6B299A5F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A20B98C" w14:textId="3E45A054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67B9CE19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220BA8" w14:textId="6B10E8D4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719DCD08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E4345A9" w14:textId="3BD535C5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3008D421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73BCC8" w14:textId="7EF25971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796EE9C2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C10801" w14:textId="7C5B4538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60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144BF8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47133888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7FE35C" w14:textId="59D1F9FD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6A7CEE51" w14:textId="09CAE305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60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1741203E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2774F1" w14:textId="1215B506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70546B92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93A2D6" w14:textId="44FC1C90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40A665ED" w14:textId="77777777" w:rsidR="0001159F" w:rsidRDefault="0001159F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580B907" w14:textId="687C87DB" w:rsidR="002C1D3C" w:rsidRPr="007F2B7B" w:rsidRDefault="002C1D3C" w:rsidP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HOW YOUR PAYMENT CAN CHANGE (Initial and Maximum Interest and Payments)</w:t>
      </w:r>
      <w:r>
        <w:rPr>
          <w:rFonts w:ascii="Arial" w:hAnsi="Arial" w:cs="Arial"/>
          <w:sz w:val="20"/>
          <w:szCs w:val="20"/>
        </w:rPr>
        <w:t xml:space="preserve">. After 60 months, </w:t>
      </w:r>
      <w:r w:rsidRPr="007F2B7B">
        <w:rPr>
          <w:rFonts w:ascii="Arial" w:hAnsi="Arial" w:cs="Arial"/>
          <w:sz w:val="20"/>
          <w:szCs w:val="20"/>
        </w:rPr>
        <w:t xml:space="preserve">your payment can change every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12 </w:t>
      </w:r>
      <w:r w:rsidRPr="007F2B7B"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 w:rsidRPr="007F2B7B">
        <w:rPr>
          <w:rFonts w:ascii="Arial" w:hAnsi="Arial" w:cs="Arial"/>
          <w:b/>
          <w:bCs/>
          <w:sz w:val="20"/>
          <w:szCs w:val="20"/>
        </w:rPr>
        <w:t>360</w:t>
      </w:r>
      <w:r w:rsidRPr="007F2B7B">
        <w:rPr>
          <w:rFonts w:ascii="Arial" w:hAnsi="Arial" w:cs="Arial"/>
          <w:sz w:val="20"/>
          <w:szCs w:val="20"/>
        </w:rPr>
        <w:t xml:space="preserve">- month term and an initial </w:t>
      </w:r>
      <w:r w:rsidR="005A70C4" w:rsidRPr="007F2B7B">
        <w:rPr>
          <w:rFonts w:ascii="Arial" w:hAnsi="Arial" w:cs="Arial"/>
          <w:sz w:val="20"/>
          <w:szCs w:val="20"/>
        </w:rPr>
        <w:t xml:space="preserve">discounted </w:t>
      </w:r>
      <w:r w:rsidRPr="007F2B7B"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6.500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5.000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6057AE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3.21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9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4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.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56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8th </w:t>
      </w:r>
      <w:r w:rsidRPr="007F2B7B">
        <w:rPr>
          <w:rFonts w:ascii="Arial" w:hAnsi="Arial" w:cs="Arial"/>
          <w:sz w:val="20"/>
          <w:szCs w:val="20"/>
        </w:rPr>
        <w:t xml:space="preserve">year. The interest and payment example </w:t>
      </w:r>
      <w:proofErr w:type="gramStart"/>
      <w:r w:rsidRPr="007F2B7B">
        <w:rPr>
          <w:rFonts w:ascii="Arial" w:hAnsi="Arial" w:cs="Arial"/>
          <w:sz w:val="20"/>
          <w:szCs w:val="20"/>
        </w:rPr>
        <w:t>is</w:t>
      </w:r>
      <w:proofErr w:type="gramEnd"/>
      <w:r w:rsidRPr="007F2B7B">
        <w:rPr>
          <w:rFonts w:ascii="Arial" w:hAnsi="Arial" w:cs="Arial"/>
          <w:sz w:val="20"/>
          <w:szCs w:val="20"/>
        </w:rPr>
        <w:t xml:space="preserve"> based on a recent interest rate used by the Bank as of </w:t>
      </w:r>
      <w:r w:rsidR="00827757" w:rsidRPr="007F2B7B">
        <w:rPr>
          <w:rFonts w:ascii="Arial" w:hAnsi="Arial" w:cs="Arial"/>
          <w:sz w:val="20"/>
          <w:szCs w:val="20"/>
        </w:rPr>
        <w:t>January</w:t>
      </w:r>
      <w:r w:rsidRPr="007F2B7B">
        <w:rPr>
          <w:rFonts w:ascii="Arial" w:hAnsi="Arial" w:cs="Arial"/>
          <w:sz w:val="20"/>
          <w:szCs w:val="20"/>
        </w:rPr>
        <w:t xml:space="preserve"> of 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 xml:space="preserve">. </w:t>
      </w:r>
    </w:p>
    <w:p w14:paraId="7AB5FEAA" w14:textId="77777777" w:rsidR="002C1D3C" w:rsidRPr="007F2B7B" w:rsidRDefault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0331F3" w14:textId="297BAAE5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F2B7B">
        <w:rPr>
          <w:rFonts w:ascii="Arial" w:hAnsi="Arial" w:cs="Arial"/>
          <w:sz w:val="20"/>
          <w:szCs w:val="20"/>
        </w:rPr>
        <w:t xml:space="preserve">To see what your payment would be, divide your mortgage </w:t>
      </w:r>
      <w:r w:rsidR="003E56CA" w:rsidRPr="007F2B7B">
        <w:rPr>
          <w:rFonts w:ascii="Arial" w:hAnsi="Arial" w:cs="Arial"/>
          <w:sz w:val="20"/>
          <w:szCs w:val="20"/>
        </w:rPr>
        <w:t>amount by</w:t>
      </w:r>
      <w:r w:rsidRPr="007F2B7B">
        <w:rPr>
          <w:rFonts w:ascii="Arial" w:hAnsi="Arial" w:cs="Arial"/>
          <w:sz w:val="20"/>
          <w:szCs w:val="20"/>
        </w:rPr>
        <w:t xml:space="preserve"> $10,000, then multiply the monthly payment by that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Multiply the payment amount by this number, e.g. 6 x $</w:t>
      </w:r>
      <w:r w:rsidR="006057AE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3.21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6057AE" w:rsidRPr="007F2B7B">
        <w:rPr>
          <w:rFonts w:ascii="Arial" w:hAnsi="Arial" w:cs="Arial"/>
          <w:b/>
          <w:bCs/>
          <w:sz w:val="20"/>
          <w:szCs w:val="20"/>
        </w:rPr>
        <w:t>3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79.26</w:t>
      </w:r>
    </w:p>
    <w:p w14:paraId="37E7CB19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03B969" w14:textId="61BEA93E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54152509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ECCCD2" w14:textId="6A6F8A2F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459A04A6" w14:textId="77777777" w:rsidR="0001159F" w:rsidRDefault="0001159F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66B25AB4" w14:textId="634EAB97" w:rsidR="00F14D93" w:rsidRDefault="00F14D93" w:rsidP="00F14D9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C19B7E4" w14:textId="59988DCA" w:rsidR="00F14D93" w:rsidRDefault="00F14D93" w:rsidP="00F14D9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C8470B9" w14:textId="77777777" w:rsidR="00F14D93" w:rsidRDefault="00F14D9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6194C12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659155E4" w14:textId="40B11FAF" w:rsidR="00F14D93" w:rsidRDefault="00F14D93" w:rsidP="000115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EARLY ARM DISCLOSURE STATEMENT</w:t>
      </w:r>
    </w:p>
    <w:p w14:paraId="5F908F19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B44D99" w14:textId="69049D4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NAME: 7/1 </w:t>
      </w:r>
      <w:r w:rsidR="008B67CE">
        <w:rPr>
          <w:rFonts w:ascii="Arial" w:hAnsi="Arial" w:cs="Arial"/>
          <w:b/>
          <w:bCs/>
          <w:sz w:val="20"/>
          <w:szCs w:val="20"/>
        </w:rPr>
        <w:t>Adjustable Rate Mortgage-30 Year Term</w:t>
      </w:r>
    </w:p>
    <w:p w14:paraId="4DA69330" w14:textId="77777777" w:rsidR="0001159F" w:rsidRDefault="0001159F" w:rsidP="000115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2211D2A1" w14:textId="73884406" w:rsidR="00F14D93" w:rsidRDefault="00F14D93" w:rsidP="000115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IMPORTANT LOAN INFORMATION </w:t>
      </w:r>
      <w:r>
        <w:rPr>
          <w:rFonts w:ascii="Arial-BoldMT" w:hAnsi="Arial-BoldMT" w:cs="Arial-BoldMT"/>
          <w:b/>
          <w:bCs/>
          <w:szCs w:val="24"/>
        </w:rPr>
        <w:t xml:space="preserve">– </w:t>
      </w:r>
      <w:r>
        <w:rPr>
          <w:rFonts w:ascii="Arial" w:hAnsi="Arial" w:cs="Arial"/>
          <w:b/>
          <w:bCs/>
          <w:szCs w:val="24"/>
        </w:rPr>
        <w:t>PLEASE READ CAREFULLY</w:t>
      </w:r>
    </w:p>
    <w:p w14:paraId="0C574831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0A3EE11B" w14:textId="41B1537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01159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0C0FEFE6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5080F0" w14:textId="1721EA7E" w:rsidR="00F14D93" w:rsidRDefault="00560D15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INTEREST RATE AND PAYMENT </w:t>
      </w:r>
      <w:r w:rsidR="00264E37">
        <w:rPr>
          <w:rFonts w:ascii="Arial" w:hAnsi="Arial" w:cs="Arial"/>
          <w:b/>
          <w:bCs/>
          <w:sz w:val="20"/>
          <w:szCs w:val="20"/>
        </w:rPr>
        <w:t xml:space="preserve">MAY </w:t>
      </w:r>
      <w:r>
        <w:rPr>
          <w:rFonts w:ascii="Arial" w:hAnsi="Arial" w:cs="Arial"/>
          <w:b/>
          <w:bCs/>
          <w:sz w:val="20"/>
          <w:szCs w:val="20"/>
        </w:rPr>
        <w:t xml:space="preserve">CHANGE </w:t>
      </w:r>
      <w:r w:rsidR="00264E37">
        <w:rPr>
          <w:rFonts w:ascii="Arial" w:hAnsi="Arial" w:cs="Arial"/>
          <w:b/>
          <w:bCs/>
          <w:sz w:val="20"/>
          <w:szCs w:val="20"/>
        </w:rPr>
        <w:t>IN THE FUTURE.</w:t>
      </w:r>
      <w:r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You are applying for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on which changes can occur (refer</w:t>
      </w:r>
      <w:r w:rsidR="00F14D93"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01159F">
        <w:rPr>
          <w:rFonts w:ascii="ArialMT" w:hAnsi="ArialMT" w:cs="ArialMT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interest rate and margin.</w:t>
      </w:r>
    </w:p>
    <w:p w14:paraId="654C38D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B8B6EE" w14:textId="74548E8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08600C64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EAA6434" w14:textId="28BFE74F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1E0A0181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C4EDBA" w14:textId="354DE8CB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 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F1445C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91A7A3" w14:textId="179DF924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297FE40E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D665177" w14:textId="403C83E7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3FADB8CB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BE93F8" w14:textId="202E040A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84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01159F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67CF65AA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8CC93B9" w14:textId="05F43F1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56719DC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35ADE8" w14:textId="66A55ECC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84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592B4C17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CB71C1F" w14:textId="6B8F45A4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0B3CE280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10134DB" w14:textId="259FDB59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48C0E57D" w14:textId="77777777" w:rsidR="0001159F" w:rsidRDefault="0001159F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9E2A611" w14:textId="0DC1ABD9" w:rsidR="002C1D3C" w:rsidRPr="007F2B7B" w:rsidRDefault="002C1D3C" w:rsidP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HOW YOUR PAYMENT CAN CHANGE (Initial and Maximum Interest and Payment)</w:t>
      </w:r>
      <w:r>
        <w:rPr>
          <w:rFonts w:ascii="Arial" w:hAnsi="Arial" w:cs="Arial"/>
          <w:sz w:val="20"/>
          <w:szCs w:val="20"/>
        </w:rPr>
        <w:t xml:space="preserve"> After 84 months, your payment can change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>
        <w:rPr>
          <w:rFonts w:ascii="Arial" w:hAnsi="Arial" w:cs="Arial"/>
          <w:b/>
          <w:bCs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 xml:space="preserve">- month term and an </w:t>
      </w:r>
      <w:r w:rsidRPr="007F2B7B">
        <w:rPr>
          <w:rFonts w:ascii="Arial" w:hAnsi="Arial" w:cs="Arial"/>
          <w:sz w:val="20"/>
          <w:szCs w:val="20"/>
        </w:rPr>
        <w:t xml:space="preserve">initial </w:t>
      </w:r>
      <w:r w:rsidR="005A70C4" w:rsidRPr="007F2B7B">
        <w:rPr>
          <w:rFonts w:ascii="Arial" w:hAnsi="Arial" w:cs="Arial"/>
          <w:sz w:val="20"/>
          <w:szCs w:val="20"/>
        </w:rPr>
        <w:t xml:space="preserve">discounted </w:t>
      </w:r>
      <w:r w:rsidRPr="007F2B7B"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6.750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5.000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5C10F4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4.86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95.37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8th </w:t>
      </w:r>
      <w:r w:rsidRPr="007F2B7B">
        <w:rPr>
          <w:rFonts w:ascii="Arial" w:hAnsi="Arial" w:cs="Arial"/>
          <w:sz w:val="20"/>
          <w:szCs w:val="20"/>
        </w:rPr>
        <w:t xml:space="preserve">year. The example is based on a recent interest rate used by the Bank as of </w:t>
      </w:r>
      <w:r w:rsidR="005C10F4" w:rsidRPr="007F2B7B">
        <w:rPr>
          <w:rFonts w:ascii="Arial" w:hAnsi="Arial" w:cs="Arial"/>
          <w:sz w:val="20"/>
          <w:szCs w:val="20"/>
        </w:rPr>
        <w:t>January</w:t>
      </w:r>
      <w:r w:rsidRPr="007F2B7B">
        <w:rPr>
          <w:rFonts w:ascii="Arial" w:hAnsi="Arial" w:cs="Arial"/>
          <w:sz w:val="20"/>
          <w:szCs w:val="20"/>
        </w:rPr>
        <w:t xml:space="preserve"> of 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 xml:space="preserve">. </w:t>
      </w:r>
    </w:p>
    <w:p w14:paraId="038C6807" w14:textId="77777777" w:rsidR="002C1D3C" w:rsidRPr="007F2B7B" w:rsidRDefault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9ACA96" w14:textId="247C9FEE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F2B7B">
        <w:rPr>
          <w:rFonts w:ascii="Arial" w:hAnsi="Arial" w:cs="Arial"/>
          <w:sz w:val="20"/>
          <w:szCs w:val="20"/>
        </w:rPr>
        <w:t>To see what your payment would be, divide your mortgage amount by $10,000, then multiply the monthly payment by that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Multiply the payment amount by this number, e.g. 6 x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64.86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389.16</w:t>
      </w:r>
    </w:p>
    <w:p w14:paraId="29DFBCD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5858D3" w14:textId="2A265CE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16E286B8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545FA2" w14:textId="1CC6EF99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21FEBE6E" w14:textId="77777777" w:rsidR="0001159F" w:rsidRDefault="0001159F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sectPr w:rsidR="0001159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F1E0" w14:textId="77777777" w:rsidR="00192982" w:rsidRDefault="00192982" w:rsidP="00137DF1">
      <w:r>
        <w:separator/>
      </w:r>
    </w:p>
  </w:endnote>
  <w:endnote w:type="continuationSeparator" w:id="0">
    <w:p w14:paraId="3B6942B9" w14:textId="77777777" w:rsidR="00192982" w:rsidRDefault="00192982" w:rsidP="0013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4965" w14:textId="6DE2E507" w:rsidR="00772B52" w:rsidRDefault="00772B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93AD3" wp14:editId="318F5B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02313728" name="Text Box 2" descr="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5706C" w14:textId="3C06C13E" w:rsidR="00772B52" w:rsidRPr="00772B52" w:rsidRDefault="00772B52" w:rsidP="00772B52">
                          <w:pPr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2B52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3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Docume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C95706C" w14:textId="3C06C13E" w:rsidR="00772B52" w:rsidRPr="00772B52" w:rsidRDefault="00772B52" w:rsidP="00772B52">
                    <w:pPr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772B52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746D" w14:textId="5E960956" w:rsidR="005A194B" w:rsidRDefault="00772B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10AC6" wp14:editId="1615AF72">
              <wp:simplePos x="914400" y="8877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63051154" name="Text Box 3" descr="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60589" w14:textId="1EEF0BA6" w:rsidR="00772B52" w:rsidRPr="00772B52" w:rsidRDefault="00772B52" w:rsidP="00772B52">
                          <w:pPr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2B52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10A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Docume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2660589" w14:textId="1EEF0BA6" w:rsidR="00772B52" w:rsidRPr="00772B52" w:rsidRDefault="00772B52" w:rsidP="00772B52">
                    <w:pPr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772B52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9F6B99" w14:textId="7160E05F" w:rsidR="00B43F54" w:rsidRDefault="005A194B">
    <w:pPr>
      <w:pStyle w:val="Footer"/>
    </w:pPr>
    <w:r>
      <w:rPr>
        <w:noProof/>
      </w:rPr>
      <w:drawing>
        <wp:inline distT="0" distB="0" distL="0" distR="0" wp14:anchorId="50F48B8C" wp14:editId="3E34FD6B">
          <wp:extent cx="1070386" cy="525129"/>
          <wp:effectExtent l="0" t="0" r="0" b="889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7DF6C0CE-D6A0-47B5-99E9-F881B5EA9E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7DF6C0CE-D6A0-47B5-99E9-F881B5EA9E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98" cy="52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F54">
      <w:tab/>
    </w:r>
    <w:r w:rsidR="00B43F54">
      <w:tab/>
    </w:r>
    <w:r w:rsidR="0098115C" w:rsidRPr="007F2B7B">
      <w:t>1</w:t>
    </w:r>
    <w:r w:rsidR="00A66315" w:rsidRPr="007F2B7B">
      <w:t>.202</w:t>
    </w:r>
    <w:r w:rsidR="005A5564" w:rsidRPr="007F2B7B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7933" w14:textId="603099A6" w:rsidR="00772B52" w:rsidRDefault="00772B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836D44" wp14:editId="3138A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26816779" name="Text Box 1" descr="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7A0D5" w14:textId="6B12013D" w:rsidR="00772B52" w:rsidRPr="00772B52" w:rsidRDefault="00772B52" w:rsidP="00772B52">
                          <w:pPr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2B52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36D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Docume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E7A0D5" w14:textId="6B12013D" w:rsidR="00772B52" w:rsidRPr="00772B52" w:rsidRDefault="00772B52" w:rsidP="00772B52">
                    <w:pPr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772B52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1F79" w14:textId="77777777" w:rsidR="00192982" w:rsidRDefault="00192982" w:rsidP="00137DF1">
      <w:r>
        <w:separator/>
      </w:r>
    </w:p>
  </w:footnote>
  <w:footnote w:type="continuationSeparator" w:id="0">
    <w:p w14:paraId="0A62EAC3" w14:textId="77777777" w:rsidR="00192982" w:rsidRDefault="00192982" w:rsidP="0013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BB7A" w14:textId="42B8486C" w:rsidR="00137DF1" w:rsidRDefault="00137DF1">
    <w:pPr>
      <w:pStyle w:val="Header"/>
    </w:pPr>
    <w:r>
      <w:rPr>
        <w:noProof/>
      </w:rPr>
      <w:drawing>
        <wp:inline distT="0" distB="0" distL="0" distR="0" wp14:anchorId="0E61BCF4" wp14:editId="569A9D61">
          <wp:extent cx="1968564" cy="33095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64" cy="33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F2F47" w14:textId="6B857AAD" w:rsidR="00BC0DF7" w:rsidRDefault="00BC0DF7">
    <w:pPr>
      <w:pStyle w:val="Header"/>
    </w:pPr>
  </w:p>
  <w:p w14:paraId="02DDF97E" w14:textId="0C9D3882" w:rsidR="00BC0DF7" w:rsidRDefault="00BC0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4F36490"/>
    <w:multiLevelType w:val="multilevel"/>
    <w:tmpl w:val="0A66347C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 w16cid:durableId="386799840">
    <w:abstractNumId w:val="2"/>
  </w:num>
  <w:num w:numId="2" w16cid:durableId="202332650">
    <w:abstractNumId w:val="0"/>
  </w:num>
  <w:num w:numId="3" w16cid:durableId="110919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1"/>
    <w:rsid w:val="00000719"/>
    <w:rsid w:val="0001159F"/>
    <w:rsid w:val="00027B21"/>
    <w:rsid w:val="00043E1D"/>
    <w:rsid w:val="00080E3C"/>
    <w:rsid w:val="000F57A7"/>
    <w:rsid w:val="00106D28"/>
    <w:rsid w:val="00137DF1"/>
    <w:rsid w:val="00144BF8"/>
    <w:rsid w:val="00170DAF"/>
    <w:rsid w:val="00192982"/>
    <w:rsid w:val="001A21F7"/>
    <w:rsid w:val="001A6C90"/>
    <w:rsid w:val="001D4F79"/>
    <w:rsid w:val="001E138D"/>
    <w:rsid w:val="001E3A06"/>
    <w:rsid w:val="00232ADC"/>
    <w:rsid w:val="00264E37"/>
    <w:rsid w:val="00287BEF"/>
    <w:rsid w:val="002C1D3C"/>
    <w:rsid w:val="002D7090"/>
    <w:rsid w:val="00361AE8"/>
    <w:rsid w:val="0036315B"/>
    <w:rsid w:val="003E56CA"/>
    <w:rsid w:val="00430F4D"/>
    <w:rsid w:val="004658FB"/>
    <w:rsid w:val="00551E81"/>
    <w:rsid w:val="00560D15"/>
    <w:rsid w:val="005A194B"/>
    <w:rsid w:val="005A5564"/>
    <w:rsid w:val="005A70C4"/>
    <w:rsid w:val="005C10F4"/>
    <w:rsid w:val="005D226F"/>
    <w:rsid w:val="006057AE"/>
    <w:rsid w:val="00656813"/>
    <w:rsid w:val="006B2B15"/>
    <w:rsid w:val="006C3BE3"/>
    <w:rsid w:val="00717274"/>
    <w:rsid w:val="00751806"/>
    <w:rsid w:val="00755C4C"/>
    <w:rsid w:val="00772B52"/>
    <w:rsid w:val="007B4D10"/>
    <w:rsid w:val="007B6AB8"/>
    <w:rsid w:val="007F2B7B"/>
    <w:rsid w:val="00827757"/>
    <w:rsid w:val="0084683A"/>
    <w:rsid w:val="00861A84"/>
    <w:rsid w:val="008A4A3F"/>
    <w:rsid w:val="008B67CE"/>
    <w:rsid w:val="008C0767"/>
    <w:rsid w:val="008C0EFB"/>
    <w:rsid w:val="008D225C"/>
    <w:rsid w:val="0091489A"/>
    <w:rsid w:val="009272F4"/>
    <w:rsid w:val="00963B5E"/>
    <w:rsid w:val="009747EA"/>
    <w:rsid w:val="00980C7D"/>
    <w:rsid w:val="0098115C"/>
    <w:rsid w:val="00983304"/>
    <w:rsid w:val="00A13469"/>
    <w:rsid w:val="00A640FA"/>
    <w:rsid w:val="00A66315"/>
    <w:rsid w:val="00A92214"/>
    <w:rsid w:val="00AB3A1F"/>
    <w:rsid w:val="00AB54F2"/>
    <w:rsid w:val="00B008EA"/>
    <w:rsid w:val="00B23EF1"/>
    <w:rsid w:val="00B43F54"/>
    <w:rsid w:val="00BC0DF7"/>
    <w:rsid w:val="00C264C2"/>
    <w:rsid w:val="00C52F8F"/>
    <w:rsid w:val="00C61BF0"/>
    <w:rsid w:val="00D17078"/>
    <w:rsid w:val="00E00B15"/>
    <w:rsid w:val="00E87106"/>
    <w:rsid w:val="00EB1341"/>
    <w:rsid w:val="00EE296C"/>
    <w:rsid w:val="00F14D93"/>
    <w:rsid w:val="00F41A28"/>
    <w:rsid w:val="00F467DB"/>
    <w:rsid w:val="00F738B0"/>
    <w:rsid w:val="00F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0262"/>
  <w15:chartTrackingRefBased/>
  <w15:docId w15:val="{33968C34-4656-4323-A8B8-20ED616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F1"/>
    <w:pPr>
      <w:spacing w:after="0" w:line="240" w:lineRule="auto"/>
    </w:pPr>
    <w:rPr>
      <w:rFonts w:ascii="Calibri" w:hAnsi="Calibri"/>
      <w:color w:val="000000"/>
      <w:sz w:val="24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137DF1"/>
    <w:pPr>
      <w:keepNext/>
      <w:keepLines/>
      <w:pageBreakBefore/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137DF1"/>
    <w:pPr>
      <w:keepNext/>
      <w:keepLines/>
      <w:pageBreakBefore/>
      <w:spacing w:after="240"/>
      <w:jc w:val="center"/>
      <w:outlineLvl w:val="1"/>
    </w:pPr>
    <w:rPr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semiHidden/>
    <w:unhideWhenUsed/>
    <w:qFormat/>
    <w:rsid w:val="00137DF1"/>
    <w:pPr>
      <w:keepNext/>
      <w:keepLines/>
      <w:pageBreakBefore/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137DF1"/>
    <w:pPr>
      <w:keepNext/>
      <w:keepLines/>
      <w:pageBreakBefore/>
      <w:spacing w:after="240"/>
      <w:outlineLvl w:val="3"/>
    </w:pPr>
    <w:rPr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137DF1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137DF1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137DF1"/>
    <w:rPr>
      <w:rFonts w:ascii="Calibri" w:hAnsi="Calibri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137DF1"/>
    <w:rPr>
      <w:rFonts w:ascii="Calibri" w:hAnsi="Calibri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semiHidden/>
    <w:rsid w:val="00137DF1"/>
    <w:rPr>
      <w:rFonts w:ascii="Calibri" w:hAnsi="Calibri"/>
      <w:b/>
      <w:color w:val="000000"/>
      <w:sz w:val="32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137DF1"/>
    <w:rPr>
      <w:rFonts w:ascii="Calibri" w:hAnsi="Calibri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137DF1"/>
    <w:rPr>
      <w:rFonts w:ascii="Calibri" w:hAnsi="Calibri"/>
      <w:b/>
      <w:color w:val="000000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137DF1"/>
    <w:rPr>
      <w:rFonts w:ascii="Calibri" w:hAnsi="Calibri"/>
      <w:b/>
      <w:i/>
      <w:color w:val="000000"/>
    </w:rPr>
  </w:style>
  <w:style w:type="paragraph" w:customStyle="1" w:styleId="PublicationTitle">
    <w:name w:val="Publication Title"/>
    <w:basedOn w:val="Normal"/>
    <w:next w:val="Heading4"/>
    <w:link w:val="PublicationTitleChar"/>
    <w:rsid w:val="00137DF1"/>
    <w:pPr>
      <w:pageBreakBefore/>
      <w:spacing w:after="240"/>
      <w:jc w:val="center"/>
    </w:pPr>
    <w:rPr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137DF1"/>
    <w:rPr>
      <w:rFonts w:ascii="Calibri" w:hAnsi="Calibri"/>
      <w:b/>
      <w:color w:val="000000"/>
      <w:sz w:val="32"/>
    </w:rPr>
  </w:style>
  <w:style w:type="paragraph" w:customStyle="1" w:styleId="MapTitleContinued">
    <w:name w:val="Map Title. Continued"/>
    <w:basedOn w:val="Normal"/>
    <w:next w:val="Normal"/>
    <w:link w:val="MapTitleContinuedChar"/>
    <w:rsid w:val="00137DF1"/>
    <w:pPr>
      <w:pageBreakBefore/>
      <w:spacing w:after="240"/>
    </w:pPr>
    <w:rPr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137DF1"/>
    <w:rPr>
      <w:rFonts w:ascii="Calibri" w:hAnsi="Calibri"/>
      <w:b/>
      <w:color w:val="000000"/>
      <w:sz w:val="32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137DF1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137DF1"/>
    <w:rPr>
      <w:rFonts w:ascii="Calibri" w:hAnsi="Calibri"/>
      <w:b/>
      <w:color w:val="000000"/>
    </w:rPr>
  </w:style>
  <w:style w:type="paragraph" w:styleId="BlockText">
    <w:name w:val="Block Text"/>
    <w:basedOn w:val="Normal"/>
    <w:uiPriority w:val="99"/>
    <w:unhideWhenUsed/>
    <w:rsid w:val="00137DF1"/>
  </w:style>
  <w:style w:type="paragraph" w:customStyle="1" w:styleId="BlockLine">
    <w:name w:val="Block Line"/>
    <w:basedOn w:val="Normal"/>
    <w:link w:val="BlockLineChar"/>
    <w:rsid w:val="00137DF1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137DF1"/>
    <w:rPr>
      <w:rFonts w:ascii="Calibri" w:hAnsi="Calibri"/>
      <w:i/>
      <w:color w:val="000000"/>
      <w:sz w:val="24"/>
    </w:rPr>
  </w:style>
  <w:style w:type="paragraph" w:customStyle="1" w:styleId="NoteText">
    <w:name w:val="Note Text"/>
    <w:basedOn w:val="Normal"/>
    <w:link w:val="NoteTextChar"/>
    <w:rsid w:val="00137DF1"/>
  </w:style>
  <w:style w:type="character" w:customStyle="1" w:styleId="NoteTextChar">
    <w:name w:val="Note Text Char"/>
    <w:basedOn w:val="DefaultParagraphFont"/>
    <w:link w:val="NoteText"/>
    <w:rsid w:val="00137DF1"/>
    <w:rPr>
      <w:rFonts w:ascii="Calibri" w:hAnsi="Calibri"/>
      <w:color w:val="000000"/>
      <w:sz w:val="24"/>
    </w:rPr>
  </w:style>
  <w:style w:type="paragraph" w:customStyle="1" w:styleId="MemoLine">
    <w:name w:val="Memo Line"/>
    <w:basedOn w:val="BlockLine"/>
    <w:next w:val="Normal"/>
    <w:link w:val="MemoLineChar"/>
    <w:rsid w:val="00137DF1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137DF1"/>
    <w:rPr>
      <w:rFonts w:ascii="Calibri" w:hAnsi="Calibri"/>
      <w:color w:val="000000"/>
      <w:sz w:val="24"/>
    </w:rPr>
  </w:style>
  <w:style w:type="paragraph" w:customStyle="1" w:styleId="TableHeaderText">
    <w:name w:val="Table Header Text"/>
    <w:basedOn w:val="Normal"/>
    <w:link w:val="TableHeaderTextChar"/>
    <w:rsid w:val="00137DF1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137DF1"/>
    <w:rPr>
      <w:rFonts w:ascii="Calibri" w:hAnsi="Calibri"/>
      <w:b/>
      <w:color w:val="000000"/>
      <w:sz w:val="24"/>
    </w:rPr>
  </w:style>
  <w:style w:type="paragraph" w:customStyle="1" w:styleId="TableText">
    <w:name w:val="Table Text"/>
    <w:basedOn w:val="Normal"/>
    <w:link w:val="TableTextChar"/>
    <w:rsid w:val="00137DF1"/>
  </w:style>
  <w:style w:type="character" w:customStyle="1" w:styleId="TableTextChar">
    <w:name w:val="Table Text Char"/>
    <w:basedOn w:val="DefaultParagraphFont"/>
    <w:link w:val="TableText"/>
    <w:rsid w:val="00137DF1"/>
    <w:rPr>
      <w:rFonts w:ascii="Calibri" w:hAnsi="Calibri"/>
      <w:color w:val="000000"/>
      <w:sz w:val="24"/>
    </w:rPr>
  </w:style>
  <w:style w:type="paragraph" w:customStyle="1" w:styleId="TableSubHeader">
    <w:name w:val="Table SubHeader"/>
    <w:basedOn w:val="Normal"/>
    <w:link w:val="TableSubHeaderChar"/>
    <w:rsid w:val="00137DF1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137DF1"/>
    <w:rPr>
      <w:rFonts w:ascii="Calibri" w:hAnsi="Calibri"/>
      <w:b/>
      <w:color w:val="000000"/>
      <w:sz w:val="24"/>
    </w:rPr>
  </w:style>
  <w:style w:type="paragraph" w:customStyle="1" w:styleId="TOCTitle">
    <w:name w:val="TOC Title"/>
    <w:basedOn w:val="Normal"/>
    <w:link w:val="TOCTitleChar"/>
    <w:rsid w:val="00137DF1"/>
    <w:pPr>
      <w:pageBreakBefore/>
    </w:pPr>
    <w:rPr>
      <w:b/>
      <w:sz w:val="32"/>
    </w:rPr>
  </w:style>
  <w:style w:type="character" w:customStyle="1" w:styleId="TOCTitleChar">
    <w:name w:val="TOC Title Char"/>
    <w:basedOn w:val="DefaultParagraphFont"/>
    <w:link w:val="TOCTitle"/>
    <w:rsid w:val="00137DF1"/>
    <w:rPr>
      <w:rFonts w:ascii="Calibri" w:hAnsi="Calibri"/>
      <w:b/>
      <w:color w:val="000000"/>
      <w:sz w:val="32"/>
    </w:rPr>
  </w:style>
  <w:style w:type="paragraph" w:customStyle="1" w:styleId="BulletText1">
    <w:name w:val="Bullet Text 1"/>
    <w:basedOn w:val="Normal"/>
    <w:link w:val="BulletText1Char"/>
    <w:rsid w:val="00137DF1"/>
    <w:pPr>
      <w:numPr>
        <w:numId w:val="2"/>
      </w:numPr>
    </w:pPr>
  </w:style>
  <w:style w:type="character" w:customStyle="1" w:styleId="BulletText1Char">
    <w:name w:val="Bullet Text 1 Char"/>
    <w:basedOn w:val="DefaultParagraphFont"/>
    <w:link w:val="BulletText1"/>
    <w:rsid w:val="00137DF1"/>
    <w:rPr>
      <w:rFonts w:ascii="Calibri" w:hAnsi="Calibri"/>
      <w:color w:val="000000"/>
      <w:sz w:val="24"/>
    </w:rPr>
  </w:style>
  <w:style w:type="paragraph" w:customStyle="1" w:styleId="BulletText2">
    <w:name w:val="Bullet Text 2"/>
    <w:basedOn w:val="Normal"/>
    <w:link w:val="BulletText2Char"/>
    <w:rsid w:val="00137DF1"/>
    <w:pPr>
      <w:numPr>
        <w:ilvl w:val="1"/>
        <w:numId w:val="2"/>
      </w:numPr>
    </w:pPr>
  </w:style>
  <w:style w:type="character" w:customStyle="1" w:styleId="BulletText2Char">
    <w:name w:val="Bullet Text 2 Char"/>
    <w:basedOn w:val="DefaultParagraphFont"/>
    <w:link w:val="BulletText2"/>
    <w:rsid w:val="00137DF1"/>
    <w:rPr>
      <w:rFonts w:ascii="Calibri" w:hAnsi="Calibri"/>
      <w:color w:val="000000"/>
      <w:sz w:val="24"/>
    </w:rPr>
  </w:style>
  <w:style w:type="paragraph" w:customStyle="1" w:styleId="BulletText3">
    <w:name w:val="Bullet Text 3"/>
    <w:basedOn w:val="Normal"/>
    <w:link w:val="BulletText3Char"/>
    <w:rsid w:val="00137DF1"/>
    <w:pPr>
      <w:numPr>
        <w:ilvl w:val="2"/>
        <w:numId w:val="2"/>
      </w:numPr>
    </w:pPr>
  </w:style>
  <w:style w:type="character" w:customStyle="1" w:styleId="BulletText3Char">
    <w:name w:val="Bullet Text 3 Char"/>
    <w:basedOn w:val="DefaultParagraphFont"/>
    <w:link w:val="BulletText3"/>
    <w:rsid w:val="00137DF1"/>
    <w:rPr>
      <w:rFonts w:ascii="Calibri" w:hAnsi="Calibri"/>
      <w:color w:val="000000"/>
      <w:sz w:val="24"/>
    </w:rPr>
  </w:style>
  <w:style w:type="paragraph" w:customStyle="1" w:styleId="NumberedList1">
    <w:name w:val="Numbered List 1"/>
    <w:basedOn w:val="Normal"/>
    <w:link w:val="NumberedList1Char"/>
    <w:rsid w:val="00137DF1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137DF1"/>
    <w:rPr>
      <w:rFonts w:ascii="Calibri" w:hAnsi="Calibri"/>
      <w:color w:val="000000"/>
      <w:sz w:val="24"/>
    </w:rPr>
  </w:style>
  <w:style w:type="paragraph" w:customStyle="1" w:styleId="NumberedList2">
    <w:name w:val="Numbered List 2"/>
    <w:basedOn w:val="Normal"/>
    <w:link w:val="NumberedList2Char"/>
    <w:rsid w:val="00137DF1"/>
    <w:pPr>
      <w:numPr>
        <w:ilvl w:val="2"/>
        <w:numId w:val="3"/>
      </w:numPr>
    </w:pPr>
  </w:style>
  <w:style w:type="character" w:customStyle="1" w:styleId="NumberedList2Char">
    <w:name w:val="Numbered List 2 Char"/>
    <w:basedOn w:val="DefaultParagraphFont"/>
    <w:link w:val="NumberedList2"/>
    <w:rsid w:val="00137DF1"/>
    <w:rPr>
      <w:rFonts w:ascii="Calibri" w:hAnsi="Calibri"/>
      <w:color w:val="000000"/>
      <w:sz w:val="24"/>
    </w:rPr>
  </w:style>
  <w:style w:type="paragraph" w:customStyle="1" w:styleId="NumberedList3">
    <w:name w:val="Numbered List 3"/>
    <w:basedOn w:val="Normal"/>
    <w:link w:val="NumberedList3Char"/>
    <w:rsid w:val="00137DF1"/>
    <w:pPr>
      <w:numPr>
        <w:ilvl w:val="3"/>
        <w:numId w:val="3"/>
      </w:numPr>
    </w:pPr>
  </w:style>
  <w:style w:type="character" w:customStyle="1" w:styleId="NumberedList3Char">
    <w:name w:val="Numbered List 3 Char"/>
    <w:basedOn w:val="DefaultParagraphFont"/>
    <w:link w:val="NumberedList3"/>
    <w:rsid w:val="00137DF1"/>
    <w:rPr>
      <w:rFonts w:ascii="Calibri" w:hAnsi="Calibri"/>
      <w:color w:val="000000"/>
      <w:sz w:val="24"/>
    </w:rPr>
  </w:style>
  <w:style w:type="numbering" w:customStyle="1" w:styleId="FSProStyle7">
    <w:name w:val="FSProStyle7"/>
    <w:basedOn w:val="NoList"/>
    <w:rsid w:val="00137DF1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137DF1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137DF1"/>
    <w:rPr>
      <w:rFonts w:ascii="Calibri" w:hAnsi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7DF1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7DF1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137DF1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37DF1"/>
    <w:rPr>
      <w:rFonts w:ascii="Calibri" w:hAnsi="Calibri"/>
      <w:color w:val="000000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137DF1"/>
    <w:rPr>
      <w:rFonts w:ascii="Calibri" w:hAnsi="Calibri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7DF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37DF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37DF1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37DF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7DF1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7DF1"/>
    <w:pPr>
      <w:spacing w:after="200"/>
    </w:pPr>
    <w:rPr>
      <w:b/>
      <w:color w:val="4F81BD"/>
      <w:sz w:val="18"/>
    </w:rPr>
  </w:style>
  <w:style w:type="numbering" w:customStyle="1" w:styleId="BulletTextList">
    <w:name w:val="Bullet Text List"/>
    <w:basedOn w:val="NoList"/>
    <w:rsid w:val="00137DF1"/>
    <w:pPr>
      <w:numPr>
        <w:numId w:val="2"/>
      </w:numPr>
    </w:pPr>
  </w:style>
  <w:style w:type="numbering" w:customStyle="1" w:styleId="NumberedListList">
    <w:name w:val="Numbered List List"/>
    <w:basedOn w:val="NoList"/>
    <w:rsid w:val="00137DF1"/>
    <w:pPr>
      <w:numPr>
        <w:numId w:val="3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7DF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7DF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7DF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7DF1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37DF1"/>
  </w:style>
  <w:style w:type="paragraph" w:styleId="Title">
    <w:name w:val="Title"/>
    <w:basedOn w:val="Normal"/>
    <w:next w:val="Normal"/>
    <w:link w:val="TitleChar"/>
    <w:uiPriority w:val="10"/>
    <w:qFormat/>
    <w:rsid w:val="00137DF1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inuedBlockLine">
    <w:name w:val="Continued Block Line"/>
    <w:basedOn w:val="Normal"/>
    <w:qFormat/>
    <w:rsid w:val="00137DF1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2C1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D3C"/>
    <w:rPr>
      <w:rFonts w:ascii="Calibri" w:hAnsi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0F4"/>
    <w:rPr>
      <w:rFonts w:ascii="Calibri" w:hAnsi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2FCB-527C-470C-AFB5-F3BBBEE556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cc1611-7ef1-4295-98a8-93fc60e52886}" enabled="1" method="Standard" siteId="{f784727a-ea19-4fb9-82e3-73747fec710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Coburn</dc:creator>
  <cp:keywords/>
  <dc:description/>
  <cp:lastModifiedBy>Nikki Johnson</cp:lastModifiedBy>
  <cp:revision>15</cp:revision>
  <cp:lastPrinted>2024-03-08T02:23:00Z</cp:lastPrinted>
  <dcterms:created xsi:type="dcterms:W3CDTF">2023-07-13T22:20:00Z</dcterms:created>
  <dcterms:modified xsi:type="dcterms:W3CDTF">2026-01-05T20:11:00Z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6</vt:lpwstr>
  </property>
  <property fmtid="{D5CDD505-2E9C-101B-9397-08002B2CF9AE}" pid="3" name="FSProConversion">
    <vt:lpwstr>None</vt:lpwstr>
  </property>
  <property fmtid="{D5CDD505-2E9C-101B-9397-08002B2CF9AE}" pid="4" name="FSProSettings">
    <vt:lpwstr>&lt;ds font="Default" isblw="false" tsp="false" ntype="Number" anfm="false" san="0" atn=""&gt;_x000d_
  &lt;blw Value="86.4" Unit="Inches" /&gt;_x000d_
&lt;/ds&gt;</vt:lpwstr>
  </property>
  <property fmtid="{D5CDD505-2E9C-101B-9397-08002B2CF9AE}" pid="5" name="ClassificationContentMarkingFooterShapeIds">
    <vt:lpwstr>d84f30b,17fad200,3f5cdf92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 Document</vt:lpwstr>
  </property>
</Properties>
</file>